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lang w:val="en-US"/>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创艺简标宋" w:cs="Times New Roman"/>
          <w:sz w:val="44"/>
          <w:szCs w:val="44"/>
          <w:lang w:val="en-US" w:eastAsia="zh-CN"/>
        </w:rPr>
      </w:pPr>
      <w:r>
        <w:rPr>
          <w:rFonts w:hint="default" w:ascii="Times New Roman" w:hAnsi="Times New Roman" w:eastAsia="创艺简标宋" w:cs="Times New Roman"/>
          <w:sz w:val="44"/>
          <w:szCs w:val="44"/>
          <w:lang w:val="en-US"/>
        </w:rPr>
        <w:t>广东</w:t>
      </w:r>
      <w:r>
        <w:rPr>
          <w:rFonts w:hint="eastAsia" w:ascii="Times New Roman" w:hAnsi="Times New Roman" w:eastAsia="创艺简标宋" w:cs="Times New Roman"/>
          <w:sz w:val="44"/>
          <w:szCs w:val="44"/>
          <w:lang w:val="en-US" w:eastAsia="zh-CN"/>
        </w:rPr>
        <w:t>佛冈农村商业银行股份有限公司</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创艺简标宋" w:cs="Times New Roman"/>
          <w:sz w:val="44"/>
          <w:szCs w:val="44"/>
          <w:lang w:val="en-US"/>
        </w:rPr>
      </w:pPr>
      <w:r>
        <w:rPr>
          <w:rFonts w:hint="default" w:ascii="Times New Roman" w:hAnsi="Times New Roman" w:eastAsia="创艺简标宋" w:cs="Times New Roman"/>
          <w:sz w:val="44"/>
          <w:szCs w:val="44"/>
          <w:lang w:val="en-US"/>
        </w:rPr>
        <w:t>信用卡还款服务协议</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jc w:val="both"/>
        <w:textAlignment w:val="auto"/>
        <w:rPr>
          <w:rFonts w:hint="default" w:ascii="Times New Roman" w:hAnsi="Times New Roman" w:eastAsia="仿宋_GB2312" w:cs="Times New Roman"/>
          <w:color w:val="auto"/>
          <w:kern w:val="2"/>
          <w:szCs w:val="22"/>
          <w:lang w:val="en-US"/>
        </w:rPr>
      </w:pP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微软雅黑" w:cs="Times New Roman"/>
          <w:szCs w:val="21"/>
        </w:rPr>
      </w:pPr>
      <w:r>
        <w:rPr>
          <w:rFonts w:hint="default" w:ascii="Times New Roman" w:hAnsi="Times New Roman" w:eastAsia="黑体" w:cs="Times New Roman"/>
          <w:bCs/>
          <w:spacing w:val="0"/>
          <w:sz w:val="32"/>
          <w:szCs w:val="32"/>
        </w:rPr>
        <w:t>第一条 总则</w:t>
      </w:r>
      <w:bookmarkStart w:id="0" w:name="_GoBack"/>
      <w:bookmarkEnd w:id="0"/>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（一）为维护双方的合法权益，</w:t>
      </w:r>
      <w:r>
        <w:rPr>
          <w:rFonts w:hint="default" w:ascii="Times New Roman" w:hAnsi="Times New Roman" w:eastAsia="仿宋_GB2312" w:cs="Times New Roman"/>
          <w:bCs/>
          <w:spacing w:val="0"/>
          <w:sz w:val="32"/>
          <w:szCs w:val="32"/>
          <w:lang w:val="zh-CN"/>
        </w:rPr>
        <w:t>广东佛冈农村商业银行股份有限公司</w:t>
      </w:r>
      <w:r>
        <w:rPr>
          <w:rFonts w:hint="default" w:ascii="Times New Roman" w:hAnsi="Times New Roman" w:eastAsia="仿宋_GB2312" w:cs="Times New Roman"/>
          <w:bCs/>
          <w:spacing w:val="0"/>
          <w:sz w:val="32"/>
          <w:szCs w:val="32"/>
        </w:rPr>
        <w:t>（以下简称“我行”）与我行信用卡持卡客户（以下简称“持卡客户”）就使用信用卡还款服务的相关事项订立广东佛冈农村商业银行股份有限公司信用卡还款服务协议（以下简称“本协议”）。</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（二）在接受本协议之前，请持卡客户仔细阅读本协议。若持卡客户对本协议条款有疑问，请通过我行电话客服或营业网点进行咨询；</w:t>
      </w:r>
      <w:r>
        <w:rPr>
          <w:rFonts w:hint="default" w:ascii="Times New Roman" w:hAnsi="Times New Roman" w:eastAsia="仿宋_GB2312" w:cs="Times New Roman"/>
          <w:b/>
          <w:bCs w:val="0"/>
          <w:spacing w:val="0"/>
          <w:sz w:val="32"/>
          <w:szCs w:val="32"/>
        </w:rPr>
        <w:t>若持卡客户不同意本协议中的任何内容，或对任何条款有异议，请勿进行后续操作。</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（三）持卡客户在申请还款服务的过程中，“同意”、“确定”、“确认”或“下一步”或以其他方式线上确认后，本协议生效，且表示持卡客户完全接受本协议的全部内容并同意承担由此产生的一切责任。</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第二条 业务说明</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如无特别说明，在本协议中，相关业务定义如下：</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一）自助还款功能：持卡客户通过我行自助渠道（包括但不限于网上银行、手机银行、微信银行、客服热线等）申请，在身份验证通过后，委托我行将本人在我行/他行开立的借记卡账户中的指定资金划转到本人名下指定的我行信用卡账户，以偿还该账户欠款。</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二）自动还款功能：持卡客户通过我行自助渠道申请，在身份验证通过后，委托我行每月自动根据持卡客户申请时指定的还款方式（全额还款或最低还款额还款），将本人在我行/他行开立的借记卡账户中的指定资金划转到本人名下指定的我行信用卡账户，以偿还该账户欠款。</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（三）还款服务：包括自助还款功能及自动还款功能的部分或全部服务。</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第三条 双方权利与义务</w:t>
      </w:r>
      <w:r>
        <w:rPr>
          <w:rFonts w:hint="default" w:ascii="Times New Roman" w:hAnsi="Times New Roman" w:eastAsia="仿宋_GB2312" w:cs="Times New Roman"/>
          <w:bCs/>
          <w:spacing w:val="0"/>
          <w:sz w:val="32"/>
          <w:szCs w:val="32"/>
        </w:rPr>
        <w:br w:type="textWrapping"/>
      </w:r>
      <w:r>
        <w:rPr>
          <w:rFonts w:hint="default" w:ascii="Times New Roman" w:hAnsi="Times New Roman" w:eastAsia="仿宋_GB2312" w:cs="Times New Roman"/>
          <w:bCs/>
          <w:spacing w:val="0"/>
          <w:sz w:val="32"/>
          <w:szCs w:val="32"/>
        </w:rPr>
        <w:t xml:space="preserve">    （一）持卡客户通过我行网上银行、手机银行、微信银行、客服热线及其他渠道申请开通还款服务，需通过身份认证，提交本人名下转出账户对应的我行/他行借记卡卡号、我行信用卡卡号、身份证号等相关信息，实现还款功能。</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（二）持卡客户修改或取消还款设置，可通过我行网上银行、手机银行、微信银行、客服热线及其他渠道，在身份认证后进行操作。</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（三）对于选择自动还款服务的客户，我行根据</w:t>
      </w:r>
      <w:r>
        <w:rPr>
          <w:rFonts w:hint="default" w:ascii="Times New Roman" w:hAnsi="Times New Roman" w:eastAsia="仿宋_GB2312" w:cs="Times New Roman"/>
          <w:b/>
          <w:bCs w:val="0"/>
          <w:spacing w:val="0"/>
          <w:sz w:val="32"/>
          <w:szCs w:val="32"/>
        </w:rPr>
        <w:t>持卡客户</w:t>
      </w:r>
      <w:r>
        <w:rPr>
          <w:rFonts w:hint="default" w:ascii="Times New Roman" w:hAnsi="Times New Roman" w:eastAsia="仿宋_GB2312" w:cs="Times New Roman"/>
          <w:b/>
          <w:bCs w:val="0"/>
          <w:spacing w:val="0"/>
          <w:sz w:val="32"/>
          <w:szCs w:val="32"/>
        </w:rPr>
        <w:t>具体设置，在最后还款日前一日开始划扣还款资金。持卡客户应确保划扣账户中有足够的金额用于还款，如因划扣账户金额不足导致还款失败及其他损失，须由持卡客户承担。</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（四）持卡客户应妥善保管用户名、密码、银行卡账户、证件号码、卡号、手机号等相关个人信息。</w:t>
      </w:r>
      <w:r>
        <w:rPr>
          <w:rFonts w:hint="default" w:ascii="Times New Roman" w:hAnsi="Times New Roman" w:eastAsia="仿宋_GB2312" w:cs="Times New Roman"/>
          <w:b/>
          <w:bCs w:val="0"/>
          <w:spacing w:val="0"/>
          <w:sz w:val="32"/>
          <w:szCs w:val="32"/>
        </w:rPr>
        <w:t>如持卡客户泄露信息或在非安全环境下使用本服务导致的一切损失，均由持卡客户承担。</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（五）还款服务的实际划扣时间以我行受理其指令为准，可能存在因系统传输延时等原因导致交易资金无法正常入账，交易结果一律以我行系统记录结果为准。</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（六）持卡客户还款服务因以下情况而未得到执行，我行无需承担责任：</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1.我行接收的交易指令不正确，无法执行；</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2.持卡客户划扣账户存款余额不足；</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3.持卡客户划扣账户取消、冻结、报失等异常情况；</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4.持卡客户信用卡账户注销；</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5.持卡客户要求的还款金额或次数超限；</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6.因通讯、网络、停电故障、黑客攻击等不可抗力或其他不可归因于我行的情况。</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黑体" w:cs="Times New Roman"/>
          <w:bCs/>
          <w:spacing w:val="0"/>
          <w:sz w:val="32"/>
          <w:szCs w:val="32"/>
        </w:rPr>
      </w:pPr>
      <w:r>
        <w:rPr>
          <w:rFonts w:hint="default" w:ascii="Times New Roman" w:hAnsi="Times New Roman" w:eastAsia="黑体" w:cs="Times New Roman"/>
          <w:bCs/>
          <w:spacing w:val="0"/>
          <w:sz w:val="32"/>
          <w:szCs w:val="32"/>
        </w:rPr>
        <w:t>第四条  协议的中止和终止</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（一）因持卡客户账户冻结、结清或其所属银行暂停或限制账户交易等原因导致不能使用划扣功能，相关服务自动中止。待账户状态恢复正常时，我行重新提供相应服务。</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（二）还款服务取消时，本协议终止。</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三）持卡客户若利用本服务进行虚假交易、洗钱等违法行为或违反我行相关规定，我行有权暂停或终止向持卡提供服务并终止本协议，但并不意味着撤销终止前所发生的未完成交易指令，且不能消除因终止前的交易所带来的任何法律后果。</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四）我行有权暂停、终止本协议，并于执行前通过我行官方网站、网上银行、手机银行、微信银行、客服热线、营业网点、电子邮件、短信等渠道（一种或多种渠道）进行公告。相关公告一经发布即视为持卡客户已收到并具有相关约束力。</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黑体" w:cs="Times New Roman"/>
          <w:bCs/>
          <w:spacing w:val="0"/>
          <w:sz w:val="32"/>
          <w:szCs w:val="32"/>
        </w:rPr>
      </w:pPr>
      <w:r>
        <w:rPr>
          <w:rFonts w:hint="default" w:ascii="Times New Roman" w:hAnsi="Times New Roman" w:eastAsia="黑体" w:cs="Times New Roman"/>
          <w:bCs/>
          <w:spacing w:val="0"/>
          <w:sz w:val="32"/>
          <w:szCs w:val="32"/>
        </w:rPr>
        <w:t>第五条  声明与承诺</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为使用我行还款服务，持卡客户知晓并同意本协议相关条款，并应做出以下声明与承诺：</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（一）持卡客户本人授权我行收集、使用并传递的个人资料信息，且保证本人所提供的资料信息真实有效。因提供虚假信息而引起的法律责任将由持卡客户承担。</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
          <w:bCs w:val="0"/>
          <w:spacing w:val="0"/>
          <w:sz w:val="32"/>
          <w:szCs w:val="32"/>
        </w:rPr>
        <w:t>（二）持卡客户本人实施的所有行为符合相关法律、法规和社会公共利益或公共道德。若利用还款服务从事违法活动或不正当交易所产生的后果与责任，由持卡客户承担。</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3" w:firstLineChars="200"/>
        <w:jc w:val="both"/>
        <w:textAlignment w:val="auto"/>
        <w:rPr>
          <w:rFonts w:hint="default" w:ascii="Times New Roman" w:hAnsi="Times New Roman" w:eastAsia="仿宋_GB2312" w:cs="Times New Roman"/>
          <w:b/>
          <w:bCs/>
          <w:spacing w:val="0"/>
          <w:sz w:val="32"/>
          <w:szCs w:val="32"/>
          <w:u w:val="single"/>
        </w:rPr>
      </w:pPr>
      <w:r>
        <w:rPr>
          <w:rFonts w:hint="default" w:ascii="Times New Roman" w:hAnsi="Times New Roman" w:eastAsia="仿宋_GB2312" w:cs="Times New Roman"/>
          <w:b/>
          <w:bCs w:val="0"/>
          <w:spacing w:val="0"/>
          <w:sz w:val="32"/>
          <w:szCs w:val="32"/>
          <w:u w:val="single"/>
        </w:rPr>
        <w:t>（三）我行有权</w:t>
      </w:r>
      <w:r>
        <w:rPr>
          <w:rFonts w:hint="default" w:ascii="Times New Roman" w:hAnsi="Times New Roman" w:eastAsia="仿宋_GB2312" w:cs="Times New Roman"/>
          <w:b/>
          <w:bCs/>
          <w:spacing w:val="0"/>
          <w:sz w:val="32"/>
          <w:szCs w:val="32"/>
          <w:u w:val="single"/>
        </w:rPr>
        <w:t>因法律法规政策、系统升级或其他合理原因，对本协议内容或本服务进行修改、变更，并通过我行官方网站、网上银行、手机银行、微信银行、客服热线、营业网点、电子邮件、短信等渠道（一种或多种渠道）进行公告或通知。若客户继续使用该还款服务，则表示本人已充分阅读、理解并接受修改后的内容，也将遵循修改后的协议内容；若持卡客户不同意修改后的内容，应立即停止使用并取消相关还款设置。</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黑体" w:cs="Times New Roman"/>
          <w:bCs/>
          <w:spacing w:val="0"/>
          <w:sz w:val="32"/>
          <w:szCs w:val="32"/>
        </w:rPr>
      </w:pPr>
      <w:r>
        <w:rPr>
          <w:rFonts w:hint="default" w:ascii="Times New Roman" w:hAnsi="Times New Roman" w:eastAsia="黑体" w:cs="Times New Roman"/>
          <w:bCs/>
          <w:spacing w:val="0"/>
          <w:sz w:val="32"/>
          <w:szCs w:val="32"/>
        </w:rPr>
        <w:t>第六条  其他</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Cs/>
          <w:spacing w:val="0"/>
          <w:sz w:val="32"/>
          <w:szCs w:val="32"/>
        </w:rPr>
        <w:t>（一）我行对本协议中有关免除或限制我行责任、我行单方面拥有某些权利、持卡</w:t>
      </w:r>
      <w:r>
        <w:rPr>
          <w:rFonts w:hint="default" w:ascii="Times New Roman" w:hAnsi="Times New Roman" w:eastAsia="仿宋_GB2312" w:cs="Times New Roman"/>
          <w:bCs/>
          <w:spacing w:val="0"/>
          <w:sz w:val="32"/>
          <w:szCs w:val="32"/>
          <w:lang w:val="en-US"/>
        </w:rPr>
        <w:t>人</w:t>
      </w:r>
      <w:r>
        <w:rPr>
          <w:rFonts w:hint="default" w:ascii="Times New Roman" w:hAnsi="Times New Roman" w:eastAsia="仿宋_GB2312" w:cs="Times New Roman"/>
          <w:bCs/>
          <w:spacing w:val="0"/>
          <w:sz w:val="32"/>
          <w:szCs w:val="32"/>
        </w:rPr>
        <w:t>责任</w:t>
      </w:r>
      <w:r>
        <w:rPr>
          <w:rFonts w:hint="eastAsia" w:ascii="Times New Roman" w:eastAsia="仿宋_GB2312" w:cs="Times New Roman"/>
          <w:bCs/>
          <w:spacing w:val="0"/>
          <w:sz w:val="32"/>
          <w:szCs w:val="32"/>
          <w:lang w:eastAsia="zh-CN"/>
        </w:rPr>
        <w:t>及</w:t>
      </w:r>
      <w:r>
        <w:rPr>
          <w:rFonts w:hint="default" w:ascii="Times New Roman" w:hAnsi="Times New Roman" w:eastAsia="仿宋_GB2312" w:cs="Times New Roman"/>
          <w:bCs/>
          <w:spacing w:val="0"/>
          <w:sz w:val="32"/>
          <w:szCs w:val="32"/>
        </w:rPr>
        <w:t>其权利的条款，均已向持卡客户进行了提示和说明</w:t>
      </w:r>
      <w:r>
        <w:rPr>
          <w:rFonts w:hint="eastAsia" w:ascii="Times New Roman" w:eastAsia="仿宋_GB2312" w:cs="Times New Roman"/>
          <w:bCs/>
          <w:spacing w:val="0"/>
          <w:sz w:val="32"/>
          <w:szCs w:val="32"/>
          <w:lang w:eastAsia="zh-CN"/>
        </w:rPr>
        <w:t>，</w:t>
      </w:r>
      <w:r>
        <w:rPr>
          <w:rFonts w:hint="eastAsia" w:ascii="Times New Roman" w:eastAsia="仿宋_GB2312" w:cs="Times New Roman"/>
          <w:b/>
          <w:bCs w:val="0"/>
          <w:spacing w:val="0"/>
          <w:sz w:val="32"/>
          <w:szCs w:val="32"/>
          <w:lang w:eastAsia="zh-CN"/>
        </w:rPr>
        <w:t>持卡客户声明已详尽阅读并完全知晓和承诺遵守本协议。</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（二）持卡客户在使用本服务过程中有任何疑问或建议，欢迎拨打我行客服热线或到营业网点进行咨询或反馈。</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（三）双方履行本协议中发生的争议，首先由双方协商解决；协商不成的，在我行所在地法院通过诉讼方式解决。</w:t>
      </w:r>
    </w:p>
    <w:p>
      <w:pPr>
        <w:pStyle w:val="2"/>
        <w:keepNext w:val="0"/>
        <w:keepLines w:val="0"/>
        <w:pageBreakBefore w:val="0"/>
        <w:widowControl w:val="0"/>
        <w:shd w:val="clear" w:color="auto" w:fill="auto"/>
        <w:kinsoku/>
        <w:wordWrap/>
        <w:overflowPunct/>
        <w:topLinePunct w:val="0"/>
        <w:autoSpaceDE/>
        <w:autoSpaceDN/>
        <w:bidi w:val="0"/>
        <w:adjustRightInd/>
        <w:snapToGrid/>
        <w:spacing w:after="0" w:line="590" w:lineRule="exact"/>
        <w:ind w:firstLine="640" w:firstLineChars="200"/>
        <w:jc w:val="both"/>
        <w:textAlignment w:val="auto"/>
        <w:rPr>
          <w:rFonts w:hint="default" w:ascii="Times New Roman" w:hAnsi="Times New Roman" w:eastAsia="仿宋_GB2312" w:cs="Times New Roman"/>
          <w:b/>
          <w:bCs w:val="0"/>
          <w:spacing w:val="0"/>
          <w:sz w:val="32"/>
          <w:szCs w:val="32"/>
        </w:rPr>
      </w:pPr>
      <w:r>
        <w:rPr>
          <w:rFonts w:hint="default" w:ascii="Times New Roman" w:hAnsi="Times New Roman" w:eastAsia="仿宋_GB2312" w:cs="Times New Roman"/>
          <w:bCs/>
          <w:spacing w:val="0"/>
          <w:sz w:val="32"/>
          <w:szCs w:val="32"/>
        </w:rPr>
        <w:t>（四）本协议适用中华人民共和国有关法律与法规及中国人民银行、</w:t>
      </w:r>
      <w:r>
        <w:rPr>
          <w:rFonts w:hint="eastAsia" w:ascii="Times New Roman" w:eastAsia="仿宋_GB2312" w:cs="Times New Roman"/>
          <w:bCs/>
          <w:spacing w:val="0"/>
          <w:sz w:val="32"/>
          <w:szCs w:val="32"/>
          <w:lang w:eastAsia="zh-CN"/>
        </w:rPr>
        <w:t>国家金融监督管理总局</w:t>
      </w:r>
      <w:r>
        <w:rPr>
          <w:rFonts w:hint="default" w:ascii="Times New Roman" w:hAnsi="Times New Roman" w:eastAsia="仿宋_GB2312" w:cs="Times New Roman"/>
          <w:bCs/>
          <w:spacing w:val="0"/>
          <w:sz w:val="32"/>
          <w:szCs w:val="32"/>
        </w:rPr>
        <w:t>的有关规定，</w:t>
      </w:r>
      <w:r>
        <w:rPr>
          <w:rFonts w:hint="default" w:ascii="Times New Roman" w:hAnsi="Times New Roman" w:eastAsia="仿宋_GB2312" w:cs="Times New Roman"/>
          <w:b/>
          <w:bCs w:val="0"/>
          <w:spacing w:val="0"/>
          <w:sz w:val="32"/>
          <w:szCs w:val="32"/>
        </w:rPr>
        <w:t>未尽事宜依据我行信用卡领用合约、信用卡章程、业务规定及金融惯例等有关规定办理。</w:t>
      </w:r>
    </w:p>
    <w:sectPr>
      <w:footerReference r:id="rId3" w:type="default"/>
      <w:footerReference r:id="rId4" w:type="even"/>
      <w:pgSz w:w="11906" w:h="16838"/>
      <w:pgMar w:top="1440" w:right="1800" w:bottom="1440" w:left="1800" w:header="851"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b/>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90814901"/>
                            <w:docPartObj>
                              <w:docPartGallery w:val="autotext"/>
                            </w:docPartObj>
                          </w:sdtPr>
                          <w:sdtEndPr>
                            <w:rPr>
                              <w:rFonts w:asciiTheme="minorEastAsia" w:hAnsiTheme="minorEastAsia" w:eastAsiaTheme="minorEastAsia"/>
                              <w:b/>
                              <w:sz w:val="28"/>
                              <w:szCs w:val="28"/>
                            </w:rPr>
                          </w:sdtEndPr>
                          <w:sdtContent>
                            <w:p>
                              <w:pPr>
                                <w:pStyle w:val="3"/>
                                <w:jc w:val="right"/>
                                <w:rPr>
                                  <w:rFonts w:asciiTheme="minorEastAsia" w:hAnsiTheme="minorEastAsia" w:eastAsiaTheme="minorEastAsia"/>
                                  <w:b/>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b/>
                                  <w:sz w:val="28"/>
                                  <w:szCs w:val="28"/>
                                </w:rPr>
                                <w:fldChar w:fldCharType="separate"/>
                              </w:r>
                              <w:r>
                                <w:rPr>
                                  <w:rFonts w:asciiTheme="minorEastAsia" w:hAnsiTheme="minorEastAsia" w:eastAsiaTheme="minorEastAsia"/>
                                  <w:b/>
                                  <w:sz w:val="28"/>
                                  <w:szCs w:val="28"/>
                                </w:rPr>
                                <w:t>- 5 -</w:t>
                              </w:r>
                              <w:r>
                                <w:rPr>
                                  <w:rFonts w:asciiTheme="minorEastAsia" w:hAnsiTheme="minorEastAsia" w:eastAsiaTheme="minorEastAsia"/>
                                  <w:b/>
                                  <w:sz w:val="28"/>
                                  <w:szCs w:val="28"/>
                                </w:rPr>
                                <w:fldChar w:fldCharType="end"/>
                              </w:r>
                            </w:p>
                          </w:sdtContent>
                        </w:sdt>
                        <w:p>
                          <w:pPr>
                            <w:rPr>
                              <w:rFonts w:asciiTheme="minorEastAsia" w:hAnsiTheme="minorEastAsia" w:eastAsiaTheme="minorEastAsia"/>
                              <w:b/>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090814901"/>
                      <w:docPartObj>
                        <w:docPartGallery w:val="autotext"/>
                      </w:docPartObj>
                    </w:sdtPr>
                    <w:sdtEndPr>
                      <w:rPr>
                        <w:rFonts w:asciiTheme="minorEastAsia" w:hAnsiTheme="minorEastAsia" w:eastAsiaTheme="minorEastAsia"/>
                        <w:b/>
                        <w:sz w:val="28"/>
                        <w:szCs w:val="28"/>
                      </w:rPr>
                    </w:sdtEndPr>
                    <w:sdtContent>
                      <w:p>
                        <w:pPr>
                          <w:pStyle w:val="3"/>
                          <w:jc w:val="right"/>
                          <w:rPr>
                            <w:rFonts w:asciiTheme="minorEastAsia" w:hAnsiTheme="minorEastAsia" w:eastAsiaTheme="minorEastAsia"/>
                            <w:b/>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b/>
                            <w:sz w:val="28"/>
                            <w:szCs w:val="28"/>
                          </w:rPr>
                          <w:fldChar w:fldCharType="separate"/>
                        </w:r>
                        <w:r>
                          <w:rPr>
                            <w:rFonts w:asciiTheme="minorEastAsia" w:hAnsiTheme="minorEastAsia" w:eastAsiaTheme="minorEastAsia"/>
                            <w:b/>
                            <w:sz w:val="28"/>
                            <w:szCs w:val="28"/>
                          </w:rPr>
                          <w:t>- 5 -</w:t>
                        </w:r>
                        <w:r>
                          <w:rPr>
                            <w:rFonts w:asciiTheme="minorEastAsia" w:hAnsiTheme="minorEastAsia" w:eastAsiaTheme="minorEastAsia"/>
                            <w:b/>
                            <w:sz w:val="28"/>
                            <w:szCs w:val="28"/>
                          </w:rPr>
                          <w:fldChar w:fldCharType="end"/>
                        </w:r>
                      </w:p>
                    </w:sdtContent>
                  </w:sdt>
                  <w:p>
                    <w:pPr>
                      <w:rPr>
                        <w:rFonts w:asciiTheme="minorEastAsia" w:hAnsiTheme="minorEastAsia" w:eastAsiaTheme="minorEastAsia"/>
                        <w:b/>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eastAsiaTheme="minorEastAsia"/>
        <w:b/>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0238280"/>
                            <w:docPartObj>
                              <w:docPartGallery w:val="autotext"/>
                            </w:docPartObj>
                          </w:sdtPr>
                          <w:sdtEndPr>
                            <w:rPr>
                              <w:rFonts w:asciiTheme="minorEastAsia" w:hAnsiTheme="minorEastAsia" w:eastAsiaTheme="minorEastAsia"/>
                              <w:b/>
                              <w:sz w:val="28"/>
                              <w:szCs w:val="28"/>
                            </w:rPr>
                          </w:sdtEndPr>
                          <w:sdtContent>
                            <w:p>
                              <w:pPr>
                                <w:pStyle w:val="3"/>
                                <w:rPr>
                                  <w:rFonts w:asciiTheme="minorEastAsia" w:hAnsiTheme="minorEastAsia" w:eastAsiaTheme="minorEastAsia"/>
                                  <w:b/>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b/>
                                  <w:sz w:val="28"/>
                                  <w:szCs w:val="28"/>
                                </w:rPr>
                                <w:fldChar w:fldCharType="separate"/>
                              </w:r>
                              <w:r>
                                <w:rPr>
                                  <w:rFonts w:asciiTheme="minorEastAsia" w:hAnsiTheme="minorEastAsia" w:eastAsiaTheme="minorEastAsia"/>
                                  <w:b/>
                                  <w:sz w:val="28"/>
                                  <w:szCs w:val="28"/>
                                </w:rPr>
                                <w:t>- 4 -</w:t>
                              </w:r>
                              <w:r>
                                <w:rPr>
                                  <w:rFonts w:asciiTheme="minorEastAsia" w:hAnsiTheme="minorEastAsia" w:eastAsiaTheme="minorEastAsia"/>
                                  <w:b/>
                                  <w:sz w:val="28"/>
                                  <w:szCs w:val="28"/>
                                </w:rPr>
                                <w:fldChar w:fldCharType="end"/>
                              </w:r>
                            </w:p>
                          </w:sdtContent>
                        </w:sdt>
                        <w:p>
                          <w:pPr>
                            <w:rPr>
                              <w:rFonts w:asciiTheme="minorEastAsia" w:hAnsiTheme="minorEastAsia" w:eastAsiaTheme="minorEastAsia"/>
                              <w:b/>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820238280"/>
                      <w:docPartObj>
                        <w:docPartGallery w:val="autotext"/>
                      </w:docPartObj>
                    </w:sdtPr>
                    <w:sdtEndPr>
                      <w:rPr>
                        <w:rFonts w:asciiTheme="minorEastAsia" w:hAnsiTheme="minorEastAsia" w:eastAsiaTheme="minorEastAsia"/>
                        <w:b/>
                        <w:sz w:val="28"/>
                        <w:szCs w:val="28"/>
                      </w:rPr>
                    </w:sdtEndPr>
                    <w:sdtContent>
                      <w:p>
                        <w:pPr>
                          <w:pStyle w:val="3"/>
                          <w:rPr>
                            <w:rFonts w:asciiTheme="minorEastAsia" w:hAnsiTheme="minorEastAsia" w:eastAsiaTheme="minorEastAsia"/>
                            <w:b/>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PAGE   \* MERGEFORMAT</w:instrText>
                        </w:r>
                        <w:r>
                          <w:rPr>
                            <w:rFonts w:asciiTheme="minorEastAsia" w:hAnsiTheme="minorEastAsia" w:eastAsiaTheme="minorEastAsia"/>
                            <w:b/>
                            <w:sz w:val="28"/>
                            <w:szCs w:val="28"/>
                          </w:rPr>
                          <w:fldChar w:fldCharType="separate"/>
                        </w:r>
                        <w:r>
                          <w:rPr>
                            <w:rFonts w:asciiTheme="minorEastAsia" w:hAnsiTheme="minorEastAsia" w:eastAsiaTheme="minorEastAsia"/>
                            <w:b/>
                            <w:sz w:val="28"/>
                            <w:szCs w:val="28"/>
                          </w:rPr>
                          <w:t>- 4 -</w:t>
                        </w:r>
                        <w:r>
                          <w:rPr>
                            <w:rFonts w:asciiTheme="minorEastAsia" w:hAnsiTheme="minorEastAsia" w:eastAsiaTheme="minorEastAsia"/>
                            <w:b/>
                            <w:sz w:val="28"/>
                            <w:szCs w:val="28"/>
                          </w:rPr>
                          <w:fldChar w:fldCharType="end"/>
                        </w:r>
                      </w:p>
                    </w:sdtContent>
                  </w:sdt>
                  <w:p>
                    <w:pPr>
                      <w:rPr>
                        <w:rFonts w:asciiTheme="minorEastAsia" w:hAnsiTheme="minorEastAsia" w:eastAsiaTheme="minorEastAsia"/>
                        <w:b/>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BFA"/>
    <w:rsid w:val="00042BF1"/>
    <w:rsid w:val="00046FD2"/>
    <w:rsid w:val="00052F0F"/>
    <w:rsid w:val="00086C4C"/>
    <w:rsid w:val="00093C01"/>
    <w:rsid w:val="000F360A"/>
    <w:rsid w:val="001437BD"/>
    <w:rsid w:val="00154CC7"/>
    <w:rsid w:val="00170236"/>
    <w:rsid w:val="0018410F"/>
    <w:rsid w:val="00263C08"/>
    <w:rsid w:val="002A1AEF"/>
    <w:rsid w:val="002C00AC"/>
    <w:rsid w:val="002C2314"/>
    <w:rsid w:val="002C7F9B"/>
    <w:rsid w:val="002F5739"/>
    <w:rsid w:val="00443998"/>
    <w:rsid w:val="004B3B21"/>
    <w:rsid w:val="004C1780"/>
    <w:rsid w:val="005151A4"/>
    <w:rsid w:val="005426DE"/>
    <w:rsid w:val="005F5697"/>
    <w:rsid w:val="00687020"/>
    <w:rsid w:val="006A5567"/>
    <w:rsid w:val="006C3F80"/>
    <w:rsid w:val="006C4D4B"/>
    <w:rsid w:val="006D3F9A"/>
    <w:rsid w:val="00873B9B"/>
    <w:rsid w:val="008B709D"/>
    <w:rsid w:val="00906FDB"/>
    <w:rsid w:val="00911CA1"/>
    <w:rsid w:val="00916F26"/>
    <w:rsid w:val="009933CF"/>
    <w:rsid w:val="009F0B74"/>
    <w:rsid w:val="009F2F10"/>
    <w:rsid w:val="00A10AE9"/>
    <w:rsid w:val="00A1346D"/>
    <w:rsid w:val="00AD607A"/>
    <w:rsid w:val="00AE1B11"/>
    <w:rsid w:val="00B2354B"/>
    <w:rsid w:val="00BB1F79"/>
    <w:rsid w:val="00BE3E67"/>
    <w:rsid w:val="00C12C9E"/>
    <w:rsid w:val="00C15E94"/>
    <w:rsid w:val="00C472DD"/>
    <w:rsid w:val="00CE6B7B"/>
    <w:rsid w:val="00D175A6"/>
    <w:rsid w:val="00D20D5A"/>
    <w:rsid w:val="00D8352A"/>
    <w:rsid w:val="00E136CA"/>
    <w:rsid w:val="00E80EAB"/>
    <w:rsid w:val="00EB175D"/>
    <w:rsid w:val="06834C68"/>
    <w:rsid w:val="085F7B47"/>
    <w:rsid w:val="10534754"/>
    <w:rsid w:val="27AD00D0"/>
    <w:rsid w:val="2A7B0128"/>
    <w:rsid w:val="323E7DF9"/>
    <w:rsid w:val="3F1D46C9"/>
    <w:rsid w:val="419F7084"/>
    <w:rsid w:val="46CC3E47"/>
    <w:rsid w:val="46EB7227"/>
    <w:rsid w:val="502244A5"/>
    <w:rsid w:val="51276734"/>
    <w:rsid w:val="588F00FC"/>
    <w:rsid w:val="5AEA6A34"/>
    <w:rsid w:val="602202C6"/>
    <w:rsid w:val="694C39D1"/>
    <w:rsid w:val="707D4DA3"/>
    <w:rsid w:val="75AC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sz w:val="24"/>
      <w:szCs w:val="24"/>
      <w:lang w:val="zh-CN"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hd w:val="clear" w:color="auto" w:fill="FFFFFF"/>
      <w:spacing w:after="180" w:line="240" w:lineRule="atLeast"/>
    </w:pPr>
    <w:rPr>
      <w:rFonts w:ascii="宋体" w:hAnsi="Times New Roman" w:cs="Times New Roman"/>
      <w:color w:val="auto"/>
      <w:spacing w:val="30"/>
      <w:sz w:val="29"/>
      <w:szCs w:val="29"/>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_"/>
    <w:link w:val="8"/>
    <w:qFormat/>
    <w:locked/>
    <w:uiPriority w:val="0"/>
    <w:rPr>
      <w:rFonts w:ascii="宋体" w:eastAsia="宋体"/>
      <w:sz w:val="35"/>
      <w:szCs w:val="35"/>
      <w:shd w:val="clear" w:color="auto" w:fill="FFFFFF"/>
    </w:rPr>
  </w:style>
  <w:style w:type="paragraph" w:customStyle="1" w:styleId="8">
    <w:name w:val="标题 #1"/>
    <w:basedOn w:val="1"/>
    <w:link w:val="7"/>
    <w:qFormat/>
    <w:uiPriority w:val="0"/>
    <w:pPr>
      <w:shd w:val="clear" w:color="auto" w:fill="FFFFFF"/>
      <w:spacing w:before="180" w:after="480" w:line="523" w:lineRule="exact"/>
      <w:outlineLvl w:val="0"/>
    </w:pPr>
    <w:rPr>
      <w:rFonts w:ascii="宋体" w:hAnsiTheme="minorHAnsi" w:cstheme="minorBidi"/>
      <w:color w:val="auto"/>
      <w:kern w:val="2"/>
      <w:sz w:val="35"/>
      <w:szCs w:val="35"/>
      <w:lang w:val="en-US"/>
    </w:rPr>
  </w:style>
  <w:style w:type="character" w:customStyle="1" w:styleId="9">
    <w:name w:val="正文文本 字符"/>
    <w:basedOn w:val="6"/>
    <w:link w:val="2"/>
    <w:qFormat/>
    <w:uiPriority w:val="0"/>
    <w:rPr>
      <w:rFonts w:ascii="宋体" w:hAnsi="Times New Roman" w:eastAsia="宋体" w:cs="Times New Roman"/>
      <w:spacing w:val="30"/>
      <w:kern w:val="0"/>
      <w:sz w:val="29"/>
      <w:szCs w:val="29"/>
      <w:shd w:val="clear" w:color="auto" w:fill="FFFFFF"/>
      <w:lang w:val="zh-CN" w:eastAsia="zh-CN"/>
    </w:rPr>
  </w:style>
  <w:style w:type="character" w:customStyle="1" w:styleId="10">
    <w:name w:val="页眉 字符"/>
    <w:basedOn w:val="6"/>
    <w:link w:val="4"/>
    <w:qFormat/>
    <w:uiPriority w:val="99"/>
    <w:rPr>
      <w:rFonts w:ascii="Courier New" w:hAnsi="Courier New" w:eastAsia="宋体" w:cs="Courier New"/>
      <w:color w:val="000000"/>
      <w:kern w:val="0"/>
      <w:sz w:val="18"/>
      <w:szCs w:val="18"/>
      <w:lang w:val="zh-CN"/>
    </w:rPr>
  </w:style>
  <w:style w:type="character" w:customStyle="1" w:styleId="11">
    <w:name w:val="页脚 字符"/>
    <w:basedOn w:val="6"/>
    <w:link w:val="3"/>
    <w:qFormat/>
    <w:uiPriority w:val="99"/>
    <w:rPr>
      <w:rFonts w:ascii="Courier New" w:hAnsi="Courier New" w:eastAsia="宋体" w:cs="Courier New"/>
      <w:color w:val="000000"/>
      <w:kern w:val="0"/>
      <w:sz w:val="18"/>
      <w:szCs w:val="1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328</Words>
  <Characters>1874</Characters>
  <Lines>15</Lines>
  <Paragraphs>4</Paragraphs>
  <TotalTime>0</TotalTime>
  <ScaleCrop>false</ScaleCrop>
  <LinksUpToDate>false</LinksUpToDate>
  <CharactersWithSpaces>2198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2020-12-15T03:20:00Z</dcterms:created>
  <dc:creator>李晓欣</dc:creator>
  <cp:lastModifiedBy>Administrator</cp:lastModifiedBy>
  <dcterms:modified xsi:type="dcterms:W3CDTF">2025-11-25T08:27:44Z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33553B959CAB4377B470A1390836B23E</vt:lpwstr>
  </property>
</Properties>
</file>